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b/>
          <w:sz w:val="48"/>
          <w:szCs w:val="48"/>
          <w:lang w:eastAsia="zh-CN"/>
        </w:rPr>
      </w:pPr>
      <w:r>
        <w:rPr>
          <w:rFonts w:hint="eastAsia"/>
          <w:b/>
          <w:color w:val="C00000"/>
          <w:sz w:val="48"/>
          <w:szCs w:val="48"/>
          <w:lang w:eastAsia="zh-CN"/>
        </w:rPr>
        <w:t>喜报</w:t>
      </w:r>
    </w:p>
    <w:p>
      <w:pPr>
        <w:jc w:val="center"/>
        <w:rPr>
          <w:rFonts w:hint="default" w:eastAsiaTheme="minor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</w:rPr>
        <w:t>《植物遗传资源学报》</w:t>
      </w:r>
      <w:r>
        <w:rPr>
          <w:rFonts w:hint="eastAsia"/>
          <w:b/>
          <w:sz w:val="32"/>
          <w:szCs w:val="32"/>
          <w:lang w:val="en-US" w:eastAsia="zh-CN"/>
        </w:rPr>
        <w:t>2021年影响因子2.109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据《中国学术期刊影响因子年报》（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2020版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）数据统计，</w:t>
      </w:r>
      <w:r>
        <w:rPr>
          <w:rFonts w:hint="eastAsia" w:ascii="楷体" w:hAnsi="楷体" w:eastAsia="楷体" w:cs="楷体"/>
          <w:sz w:val="28"/>
          <w:szCs w:val="28"/>
        </w:rPr>
        <w:t>《植物遗传资源学报》影响因子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继续攀升！</w:t>
      </w:r>
    </w:p>
    <w:p>
      <w:pPr>
        <w:keepNext w:val="0"/>
        <w:keepLines w:val="0"/>
        <w:widowControl/>
        <w:suppressLineNumbers w:val="0"/>
        <w:spacing w:line="360" w:lineRule="auto"/>
        <w:ind w:firstLine="602" w:firstLineChars="200"/>
        <w:jc w:val="center"/>
        <w:rPr>
          <w:rFonts w:hint="eastAsia"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期刊综合</w:t>
      </w:r>
      <w:r>
        <w:rPr>
          <w:rFonts w:hint="eastAsia" w:ascii="楷体" w:hAnsi="楷体" w:eastAsia="楷体" w:cs="楷体"/>
          <w:b/>
          <w:bCs/>
          <w:sz w:val="30"/>
          <w:szCs w:val="30"/>
        </w:rPr>
        <w:t>影响因子达到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2.109</w:t>
      </w:r>
    </w:p>
    <w:p>
      <w:pPr>
        <w:keepNext w:val="0"/>
        <w:keepLines w:val="0"/>
        <w:widowControl/>
        <w:suppressLineNumbers w:val="0"/>
        <w:spacing w:line="360" w:lineRule="auto"/>
        <w:ind w:firstLine="602" w:firstLineChars="200"/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比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2020年的</w:t>
      </w:r>
      <w:r>
        <w:rPr>
          <w:rFonts w:hint="eastAsia" w:ascii="楷体" w:hAnsi="楷体" w:eastAsia="楷体" w:cs="楷体"/>
          <w:b/>
          <w:bCs/>
          <w:sz w:val="30"/>
          <w:szCs w:val="30"/>
        </w:rPr>
        <w:t>1.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 xml:space="preserve">899提高11.06 %  </w:t>
      </w:r>
      <w:r>
        <w:rPr>
          <w:rStyle w:val="8"/>
          <w:rFonts w:ascii="宋体" w:hAnsi="宋体" w:eastAsia="宋体" w:cs="宋体"/>
          <w:b/>
          <w:bCs/>
          <w:color w:val="FF4C41"/>
          <w:sz w:val="30"/>
          <w:szCs w:val="30"/>
        </w:rPr>
        <w:t>↑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eastAsia="zh-CN"/>
        </w:rPr>
      </w:pPr>
      <w:r>
        <w:drawing>
          <wp:inline distT="0" distB="0" distL="114300" distR="114300">
            <wp:extent cx="4262755" cy="1623695"/>
            <wp:effectExtent l="4445" t="4445" r="19050" b="10160"/>
            <wp:docPr id="410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p>
      <w:pPr>
        <w:bidi w:val="0"/>
        <w:rPr>
          <w:rFonts w:hint="eastAsia" w:eastAsiaTheme="minorEastAsia"/>
          <w:lang w:eastAsia="zh-CN"/>
        </w:rPr>
      </w:pPr>
    </w:p>
    <w:p>
      <w:pPr>
        <w:bidi w:val="0"/>
        <w:jc w:val="center"/>
        <w:rPr>
          <w:b/>
          <w:bCs/>
        </w:rPr>
      </w:pPr>
      <w:r>
        <w:rPr>
          <w:rFonts w:ascii="Arial" w:hAnsi="Arial" w:cs="Arial"/>
          <w:szCs w:val="25"/>
          <w:shd w:val="clear" w:fill="FFFFFF"/>
        </w:rPr>
        <w:t>▲</w:t>
      </w:r>
      <w:r>
        <w:rPr>
          <w:szCs w:val="25"/>
        </w:rPr>
        <w:t xml:space="preserve"> </w:t>
      </w:r>
      <w:r>
        <w:rPr>
          <w:b/>
          <w:bCs/>
          <w:szCs w:val="25"/>
        </w:rPr>
        <w:t>植物</w:t>
      </w:r>
      <w:r>
        <w:rPr>
          <w:b/>
          <w:bCs/>
        </w:rPr>
        <w:t>遗传资源学报2016-202</w:t>
      </w:r>
      <w:r>
        <w:rPr>
          <w:rFonts w:hint="eastAsia"/>
          <w:b/>
          <w:bCs/>
          <w:lang w:val="en-US" w:eastAsia="zh-CN"/>
        </w:rPr>
        <w:t>1</w:t>
      </w:r>
      <w:r>
        <w:rPr>
          <w:b/>
          <w:bCs/>
        </w:rPr>
        <w:t>年</w:t>
      </w:r>
    </w:p>
    <w:p>
      <w:pPr>
        <w:bidi w:val="0"/>
        <w:jc w:val="center"/>
        <w:rPr>
          <w:rFonts w:hint="eastAsia"/>
          <w:b/>
          <w:bCs/>
          <w:szCs w:val="25"/>
          <w:lang w:eastAsia="zh-CN"/>
        </w:rPr>
      </w:pPr>
      <w:r>
        <w:rPr>
          <w:b/>
          <w:bCs/>
        </w:rPr>
        <w:t>影响因</w:t>
      </w:r>
      <w:r>
        <w:rPr>
          <w:b/>
          <w:bCs/>
          <w:szCs w:val="25"/>
        </w:rPr>
        <w:t>子统计</w:t>
      </w:r>
      <w:r>
        <w:rPr>
          <w:rFonts w:hint="eastAsia"/>
          <w:b/>
          <w:bCs/>
          <w:szCs w:val="25"/>
          <w:lang w:eastAsia="zh-CN"/>
        </w:rPr>
        <w:t>（</w:t>
      </w:r>
      <w:r>
        <w:rPr>
          <w:b/>
          <w:bCs/>
          <w:szCs w:val="25"/>
        </w:rPr>
        <w:t>cnki</w:t>
      </w:r>
      <w:r>
        <w:rPr>
          <w:rFonts w:hint="eastAsia"/>
          <w:b/>
          <w:bCs/>
          <w:szCs w:val="25"/>
          <w:lang w:eastAsia="zh-CN"/>
        </w:rPr>
        <w:t>）</w:t>
      </w:r>
    </w:p>
    <w:p>
      <w:pPr>
        <w:bidi w:val="0"/>
        <w:jc w:val="center"/>
        <w:rPr>
          <w:rFonts w:hint="eastAsia"/>
          <w:b/>
          <w:bCs/>
          <w:szCs w:val="25"/>
          <w:lang w:eastAsia="zh-CN"/>
        </w:rPr>
      </w:pPr>
    </w:p>
    <w:p>
      <w:pPr>
        <w:bidi w:val="0"/>
        <w:jc w:val="center"/>
        <w:rPr>
          <w:rFonts w:hint="eastAsia"/>
          <w:b/>
          <w:bCs/>
          <w:szCs w:val="25"/>
          <w:lang w:eastAsia="zh-CN"/>
        </w:rPr>
      </w:pPr>
    </w:p>
    <w:p>
      <w:pPr>
        <w:bidi w:val="0"/>
        <w:rPr>
          <w:rFonts w:hint="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99995" cy="3536950"/>
            <wp:effectExtent l="0" t="0" r="14605" b="6350"/>
            <wp:docPr id="1" name="图片 1" descr="ZWY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ZWY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  <w:lang w:eastAsia="zh-CN"/>
        </w:rPr>
        <w:drawing>
          <wp:inline distT="0" distB="0" distL="114300" distR="114300">
            <wp:extent cx="2506980" cy="3549650"/>
            <wp:effectExtent l="0" t="0" r="7620" b="12700"/>
            <wp:docPr id="4" name="图片 4" descr="ZWYC4286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ZWYC4286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</w:p>
    <w:p>
      <w:pPr>
        <w:bidi w:val="0"/>
        <w:rPr>
          <w:sz w:val="28"/>
          <w:szCs w:val="28"/>
        </w:rPr>
      </w:pPr>
    </w:p>
    <w:p>
      <w:pPr>
        <w:bidi w:val="0"/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《植物遗传资源学报》的进步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离不开编委、审稿专家的辛勤付出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作者、读者的支持与鼓励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相信在大家的合力支持下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《植物遗传资源学报》的学术质量和影响力必将更上一层楼</w:t>
      </w:r>
      <w:r>
        <w:rPr>
          <w:rFonts w:hint="eastAsia"/>
          <w:sz w:val="28"/>
          <w:szCs w:val="28"/>
          <w:lang w:eastAsia="zh-CN"/>
        </w:rPr>
        <w:t>！</w:t>
      </w:r>
    </w:p>
    <w:sectPr>
      <w:pgSz w:w="11906" w:h="16838"/>
      <w:pgMar w:top="1157" w:right="1080" w:bottom="1100" w:left="13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BDE"/>
    <w:rsid w:val="00047290"/>
    <w:rsid w:val="000506C6"/>
    <w:rsid w:val="000B57DA"/>
    <w:rsid w:val="001549DF"/>
    <w:rsid w:val="002642C5"/>
    <w:rsid w:val="00291F90"/>
    <w:rsid w:val="002C1E98"/>
    <w:rsid w:val="002C72A8"/>
    <w:rsid w:val="003032D8"/>
    <w:rsid w:val="003A6BAC"/>
    <w:rsid w:val="003C0A87"/>
    <w:rsid w:val="003F35EB"/>
    <w:rsid w:val="00414374"/>
    <w:rsid w:val="00467004"/>
    <w:rsid w:val="00492BDE"/>
    <w:rsid w:val="004B798E"/>
    <w:rsid w:val="005C2B77"/>
    <w:rsid w:val="005D476C"/>
    <w:rsid w:val="005E62FB"/>
    <w:rsid w:val="00713A0E"/>
    <w:rsid w:val="007259AA"/>
    <w:rsid w:val="007A458D"/>
    <w:rsid w:val="007D4C30"/>
    <w:rsid w:val="0083580B"/>
    <w:rsid w:val="00882E87"/>
    <w:rsid w:val="008C5969"/>
    <w:rsid w:val="0096281F"/>
    <w:rsid w:val="00996168"/>
    <w:rsid w:val="00A813CC"/>
    <w:rsid w:val="00AB0975"/>
    <w:rsid w:val="00AD4F39"/>
    <w:rsid w:val="00AF6A70"/>
    <w:rsid w:val="00BF07F1"/>
    <w:rsid w:val="00C0759B"/>
    <w:rsid w:val="00C162A5"/>
    <w:rsid w:val="00C470C7"/>
    <w:rsid w:val="00C47E0A"/>
    <w:rsid w:val="00C7390B"/>
    <w:rsid w:val="00D64C4B"/>
    <w:rsid w:val="00DC4310"/>
    <w:rsid w:val="00E02DB9"/>
    <w:rsid w:val="00E16C52"/>
    <w:rsid w:val="00E7611B"/>
    <w:rsid w:val="00E84EE5"/>
    <w:rsid w:val="00EA6412"/>
    <w:rsid w:val="00F24A8D"/>
    <w:rsid w:val="00F63B3A"/>
    <w:rsid w:val="00FC45E0"/>
    <w:rsid w:val="00FC4FF8"/>
    <w:rsid w:val="018A5F88"/>
    <w:rsid w:val="0527307E"/>
    <w:rsid w:val="059D189E"/>
    <w:rsid w:val="05B36CD9"/>
    <w:rsid w:val="168B3E24"/>
    <w:rsid w:val="188264FF"/>
    <w:rsid w:val="188409AB"/>
    <w:rsid w:val="188B027B"/>
    <w:rsid w:val="1A5A5D8F"/>
    <w:rsid w:val="1B5179DC"/>
    <w:rsid w:val="1BC41A10"/>
    <w:rsid w:val="20F81F76"/>
    <w:rsid w:val="28DB5127"/>
    <w:rsid w:val="29854B0D"/>
    <w:rsid w:val="2BAC7C1E"/>
    <w:rsid w:val="2EB80324"/>
    <w:rsid w:val="35A006F9"/>
    <w:rsid w:val="3969379D"/>
    <w:rsid w:val="3B371733"/>
    <w:rsid w:val="43655AB5"/>
    <w:rsid w:val="451249C2"/>
    <w:rsid w:val="451D1D41"/>
    <w:rsid w:val="52E60506"/>
    <w:rsid w:val="58495069"/>
    <w:rsid w:val="5C3D4526"/>
    <w:rsid w:val="5E5C601A"/>
    <w:rsid w:val="63893DB3"/>
    <w:rsid w:val="650A73B9"/>
    <w:rsid w:val="6A4469CA"/>
    <w:rsid w:val="6AC02D69"/>
    <w:rsid w:val="70AA2F1B"/>
    <w:rsid w:val="72141202"/>
    <w:rsid w:val="79FD6162"/>
    <w:rsid w:val="7F7A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H:\CHEN-E\&#21508;&#31181;&#25968;&#25454;&#24211;\CNKI\&#24433;&#21709;&#22240;&#23376;&#31561;&#25968;&#25454;\&#26893;&#29289;&#36951;&#20256;&#36164;&#28304;&#23398;&#25253;\CNKI&#24433;&#21709;&#22240;&#23376;&#25968;&#25454;&#32479;&#35745;-&#26893;&#29289;&#36951;&#20256;&#36164;&#28304;&#23398;&#25253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400" b="1" i="0" u="none" strike="noStrike" baseline="0">
                <a:solidFill>
                  <a:srgbClr val="333333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rPr>
              <a:t>《植物遗传资源学报》近</a:t>
            </a:r>
            <a:r>
              <a:rPr lang="en-US" altLang="zh-CN" sz="1400" b="1" i="0" u="none" strike="noStrike" baseline="0">
                <a:solidFill>
                  <a:srgbClr val="333333"/>
                </a:solidFill>
                <a:latin typeface="Calibri" panose="020F0502020204030204" pitchFamily="2" charset="0"/>
                <a:ea typeface="Calibri" panose="020F0502020204030204" pitchFamily="2" charset="0"/>
                <a:cs typeface="Calibri" panose="020F0502020204030204" pitchFamily="2" charset="0"/>
              </a:rPr>
              <a:t>6</a:t>
            </a:r>
            <a:r>
              <a:rPr altLang="en-US" sz="1400" b="1" i="0" u="none" strike="noStrike" baseline="0">
                <a:solidFill>
                  <a:srgbClr val="333333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</a:rPr>
              <a:t>年影响因子</a:t>
            </a:r>
            <a:endParaRPr altLang="en-US" sz="1200" b="0" i="0" u="none" strike="noStrike" baseline="0">
              <a:solidFill>
                <a:srgbClr val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</a:endParaRPr>
          </a:p>
        </c:rich>
      </c:tx>
      <c:layout>
        <c:manualLayout>
          <c:xMode val="edge"/>
          <c:yMode val="edge"/>
          <c:x val="0.229577420594144"/>
          <c:y val="0.062747475170961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'[CNKI影响因子数据统计-植物遗传资源学报.xls]影响因子统计'!$B$28</c:f>
              <c:strCache>
                <c:ptCount val="1"/>
                <c:pt idx="0">
                  <c:v>期刊综合影响因子</c:v>
                </c:pt>
              </c:strCache>
            </c:strRef>
          </c:tx>
          <c:spPr>
            <a:gradFill>
              <a:gsLst>
                <a:gs pos="0">
                  <a:srgbClr val="E30000"/>
                </a:gs>
                <a:gs pos="100000">
                  <a:srgbClr val="760303"/>
                </a:gs>
              </a:gsLst>
              <a:lin ang="5400000" scaled="0"/>
            </a:gradFill>
            <a:ln>
              <a:noFill/>
            </a:ln>
            <a:effectLst>
              <a:innerShdw blurRad="63500" dist="50800" dir="13500000">
                <a:prstClr val="black">
                  <a:alpha val="50000"/>
                </a:prstClr>
              </a:innerShdw>
            </a:effectLst>
          </c:spPr>
          <c:invertIfNegative val="0"/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'[CNKI影响因子数据统计-植物遗传资源学报.xls]影响因子统计'!$A$29:$A$34</c:f>
              <c:strCache>
                <c:ptCount val="6"/>
                <c:pt idx="0">
                  <c:v>2016年</c:v>
                </c:pt>
                <c:pt idx="1">
                  <c:v>2017年</c:v>
                </c:pt>
                <c:pt idx="2">
                  <c:v>2018年</c:v>
                </c:pt>
                <c:pt idx="3">
                  <c:v>2019年</c:v>
                </c:pt>
                <c:pt idx="4">
                  <c:v>2020年</c:v>
                </c:pt>
                <c:pt idx="5">
                  <c:v>2021年</c:v>
                </c:pt>
              </c:strCache>
            </c:strRef>
          </c:cat>
          <c:val>
            <c:numRef>
              <c:f>'[CNKI影响因子数据统计-植物遗传资源学报.xls]影响因子统计'!$B$29:$B$34</c:f>
              <c:numCache>
                <c:formatCode>General</c:formatCode>
                <c:ptCount val="6"/>
                <c:pt idx="0">
                  <c:v>1.256</c:v>
                </c:pt>
                <c:pt idx="1">
                  <c:v>1.294</c:v>
                </c:pt>
                <c:pt idx="2">
                  <c:v>1.159</c:v>
                </c:pt>
                <c:pt idx="3">
                  <c:v>1.432</c:v>
                </c:pt>
                <c:pt idx="4">
                  <c:v>1.899</c:v>
                </c:pt>
                <c:pt idx="5">
                  <c:v>2.109</c:v>
                </c:pt>
              </c:numCache>
            </c:numRef>
          </c:val>
        </c:ser>
        <c:ser>
          <c:idx val="1"/>
          <c:order val="1"/>
          <c:tx>
            <c:strRef>
              <c:f>'[CNKI影响因子数据统计-植物遗传资源学报.xls]影响因子统计'!$C$28</c:f>
              <c:strCache>
                <c:ptCount val="1"/>
                <c:pt idx="0">
                  <c:v>复合影响因子</c:v>
                </c:pt>
              </c:strCache>
            </c:strRef>
          </c:tx>
          <c:spPr>
            <a:solidFill>
              <a:schemeClr val="bg1"/>
            </a:solidFill>
            <a:ln>
              <a:noFill/>
            </a:ln>
            <a:effectLst>
              <a:innerShdw blurRad="63500" dist="50800" dir="16200000">
                <a:prstClr val="black">
                  <a:alpha val="50000"/>
                </a:prstClr>
              </a:innerShdw>
            </a:effectLst>
          </c:spPr>
          <c:invertIfNegative val="0"/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'[CNKI影响因子数据统计-植物遗传资源学报.xls]影响因子统计'!$A$29:$A$34</c:f>
              <c:strCache>
                <c:ptCount val="6"/>
                <c:pt idx="0">
                  <c:v>2016年</c:v>
                </c:pt>
                <c:pt idx="1">
                  <c:v>2017年</c:v>
                </c:pt>
                <c:pt idx="2">
                  <c:v>2018年</c:v>
                </c:pt>
                <c:pt idx="3">
                  <c:v>2019年</c:v>
                </c:pt>
                <c:pt idx="4">
                  <c:v>2020年</c:v>
                </c:pt>
                <c:pt idx="5">
                  <c:v>2021年</c:v>
                </c:pt>
              </c:strCache>
            </c:strRef>
          </c:cat>
          <c:val>
            <c:numRef>
              <c:f>'[CNKI影响因子数据统计-植物遗传资源学报.xls]影响因子统计'!$C$29:$C$34</c:f>
              <c:numCache>
                <c:formatCode>General</c:formatCode>
                <c:ptCount val="6"/>
                <c:pt idx="0">
                  <c:v>1.695</c:v>
                </c:pt>
                <c:pt idx="1">
                  <c:v>1.459</c:v>
                </c:pt>
                <c:pt idx="2">
                  <c:v>1.663</c:v>
                </c:pt>
                <c:pt idx="3">
                  <c:v>1.822</c:v>
                </c:pt>
                <c:pt idx="4">
                  <c:v>2.292</c:v>
                </c:pt>
                <c:pt idx="5">
                  <c:v>2.589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69212441"/>
        <c:axId val="529549346"/>
      </c:barChart>
      <c:catAx>
        <c:axId val="76921244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29549346"/>
        <c:crosses val="autoZero"/>
        <c:auto val="1"/>
        <c:lblAlgn val="ctr"/>
        <c:lblOffset val="100"/>
        <c:noMultiLvlLbl val="0"/>
      </c:catAx>
      <c:valAx>
        <c:axId val="52954934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921244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wrap="square"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404</Words>
  <Characters>438</Characters>
  <Lines>14</Lines>
  <Paragraphs>6</Paragraphs>
  <TotalTime>1</TotalTime>
  <ScaleCrop>false</ScaleCrop>
  <LinksUpToDate>false</LinksUpToDate>
  <CharactersWithSpaces>836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2017-11-09T01:02:00Z</dcterms:created>
  <dc:creator>xiuliwang521@163.com</dc:creator>
  <cp:lastModifiedBy>陈丽娟</cp:lastModifiedBy>
  <dcterms:modified xsi:type="dcterms:W3CDTF">2021-10-21T03:21:38Z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F7EE6AA4151942DC897A89139D6CBE7C</vt:lpwstr>
  </property>
</Properties>
</file>